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7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Челябинский Росреестр – на Платформе обратной связи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сообщает о востребованности использования Платформы обратной связи среди жителей региона. Южноуральцы активно направляют свои </w:t>
      </w:r>
      <w:r>
        <w:rPr>
          <w:b/>
          <w:sz w:val="28"/>
          <w:szCs w:val="28"/>
        </w:rPr>
        <w:t xml:space="preserve">вопросы и предложения в адрес ведомства, </w:t>
      </w:r>
      <w:r>
        <w:rPr>
          <w:b/>
          <w:sz w:val="28"/>
          <w:szCs w:val="28"/>
        </w:rPr>
        <w:t xml:space="preserve">тем самым </w:t>
      </w:r>
      <w:r>
        <w:rPr>
          <w:b/>
          <w:sz w:val="28"/>
          <w:szCs w:val="28"/>
        </w:rPr>
        <w:t xml:space="preserve">получ</w:t>
      </w:r>
      <w:r>
        <w:rPr>
          <w:b/>
          <w:sz w:val="28"/>
          <w:szCs w:val="28"/>
        </w:rPr>
        <w:t xml:space="preserve">ая</w:t>
      </w:r>
      <w:r>
        <w:rPr>
          <w:b/>
          <w:sz w:val="28"/>
          <w:szCs w:val="28"/>
        </w:rPr>
        <w:t xml:space="preserve"> консультацию по различным вопросам, входящим в компетенцию органа, а также остав</w:t>
      </w:r>
      <w:r>
        <w:rPr>
          <w:b/>
          <w:sz w:val="28"/>
          <w:szCs w:val="28"/>
        </w:rPr>
        <w:t xml:space="preserve">ляют </w:t>
      </w:r>
      <w:r>
        <w:rPr>
          <w:b/>
          <w:sz w:val="28"/>
          <w:szCs w:val="28"/>
        </w:rPr>
        <w:t xml:space="preserve">отзыв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о качестве предоставляемых государственных услуг.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аспектом взаимодействия граждан с государственными органами является доступность и качество предоставляемых услуг. Платформа обратной связи (ПОС)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интегрированная с </w:t>
      </w:r>
      <w:r>
        <w:rPr>
          <w:sz w:val="28"/>
          <w:szCs w:val="28"/>
        </w:rPr>
        <w:t xml:space="preserve">портал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стала надежным инструментом для </w:t>
      </w:r>
      <w:r>
        <w:rPr>
          <w:sz w:val="28"/>
          <w:szCs w:val="28"/>
        </w:rPr>
        <w:t xml:space="preserve">южноуральцев</w:t>
      </w:r>
      <w:r>
        <w:rPr>
          <w:sz w:val="28"/>
          <w:szCs w:val="28"/>
        </w:rPr>
        <w:t xml:space="preserve">, позволяя им получать консультации, подавать обращения и делиться предложениями с органами власти.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П</w:t>
      </w:r>
      <w:r>
        <w:rPr>
          <w:sz w:val="28"/>
          <w:szCs w:val="28"/>
        </w:rPr>
        <w:t xml:space="preserve">ОС</w:t>
      </w:r>
      <w:r>
        <w:rPr>
          <w:sz w:val="28"/>
          <w:szCs w:val="28"/>
        </w:rPr>
        <w:t xml:space="preserve"> является одним из проектов цифровой трансформации </w:t>
      </w:r>
      <w:r>
        <w:rPr>
          <w:sz w:val="28"/>
          <w:szCs w:val="28"/>
        </w:rPr>
        <w:t xml:space="preserve">Росреестра. </w:t>
      </w:r>
      <w:r>
        <w:rPr>
          <w:sz w:val="28"/>
          <w:szCs w:val="28"/>
        </w:rPr>
        <w:t xml:space="preserve">С её помощью заявители в любое время суток</w:t>
      </w:r>
      <w:r>
        <w:rPr>
          <w:sz w:val="28"/>
          <w:szCs w:val="28"/>
        </w:rPr>
        <w:t xml:space="preserve">, не покидая дома, </w:t>
      </w:r>
      <w:r>
        <w:rPr>
          <w:sz w:val="28"/>
          <w:szCs w:val="28"/>
        </w:rPr>
        <w:t xml:space="preserve">могут направить сообщение в </w:t>
      </w:r>
      <w:r>
        <w:rPr>
          <w:sz w:val="28"/>
          <w:szCs w:val="28"/>
        </w:rPr>
        <w:t xml:space="preserve">ведомство</w:t>
      </w:r>
      <w:r>
        <w:rPr>
          <w:sz w:val="28"/>
          <w:szCs w:val="28"/>
        </w:rPr>
        <w:t xml:space="preserve"> по всем интересующим их вопросам и в кратчайшие сроки получить компетентный ответ в свой личный кабинет. </w:t>
      </w:r>
      <w:r>
        <w:rPr>
          <w:sz w:val="28"/>
          <w:szCs w:val="28"/>
        </w:rPr>
        <w:t xml:space="preserve">Это особенно удобно для пожилых и маломобильных групп населения.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Управлении Росреестра по Челябинской области процесс авторизации специалистов в ПОС начался с </w:t>
      </w:r>
      <w:r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общей сложности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деятельности платформы в регионе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 2022 года и по сост. на 27.11.2024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ыло обработано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452 сообщения, из них в 2022 году – 11, в 2023 году – 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755, в 2024 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–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686.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оличество обращений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поступ</w:t>
      </w:r>
      <w:r>
        <w:rPr>
          <w:sz w:val="28"/>
          <w:szCs w:val="28"/>
        </w:rPr>
        <w:t xml:space="preserve">ивш</w:t>
      </w:r>
      <w:r>
        <w:rPr>
          <w:sz w:val="28"/>
          <w:szCs w:val="28"/>
        </w:rPr>
        <w:t xml:space="preserve">их с </w:t>
      </w:r>
      <w:r>
        <w:rPr>
          <w:b/>
          <w:sz w:val="28"/>
          <w:szCs w:val="28"/>
        </w:rPr>
        <w:t xml:space="preserve">фаст-треком</w:t>
      </w:r>
      <w:r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рок рассмотрения и подготовки ответов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10 дней в зависимости от тематики)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2023 году составило 29,3 % (1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 сообщения) </w:t>
      </w:r>
      <w:r>
        <w:rPr>
          <w:sz w:val="28"/>
          <w:szCs w:val="28"/>
        </w:rPr>
        <w:t xml:space="preserve">от общего количества сообщений. Что касается текущего года, то </w:t>
      </w:r>
      <w:r>
        <w:rPr>
          <w:sz w:val="28"/>
          <w:szCs w:val="28"/>
        </w:rPr>
        <w:t xml:space="preserve">показатель составил 68,3 % (5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289 сообщений) от общего </w:t>
      </w:r>
      <w:r>
        <w:rPr>
          <w:sz w:val="28"/>
          <w:szCs w:val="28"/>
        </w:rPr>
        <w:t xml:space="preserve">числа</w:t>
      </w:r>
      <w:r>
        <w:rPr>
          <w:sz w:val="28"/>
          <w:szCs w:val="28"/>
        </w:rPr>
        <w:t xml:space="preserve"> поступивших сообщений.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тематики обращений, поступивших </w:t>
      </w:r>
      <w:r>
        <w:rPr>
          <w:sz w:val="28"/>
          <w:szCs w:val="28"/>
        </w:rPr>
        <w:t xml:space="preserve">от южноуральцев</w:t>
      </w:r>
      <w:r>
        <w:rPr>
          <w:sz w:val="28"/>
          <w:szCs w:val="28"/>
        </w:rPr>
        <w:t xml:space="preserve"> посредством ПОС, преобладают вопросы, связанные с предоставлением сведений, содержащихся в ЕГРН, </w:t>
      </w:r>
      <w:r>
        <w:rPr>
          <w:sz w:val="28"/>
          <w:szCs w:val="28"/>
        </w:rPr>
        <w:t xml:space="preserve">например,</w:t>
      </w:r>
      <w:r>
        <w:rPr>
          <w:sz w:val="28"/>
          <w:szCs w:val="28"/>
        </w:rPr>
        <w:t xml:space="preserve"> порядок предоставления сведений, ошибки в сведениях ЕГРН, проблемы со сведениями ЕГРН на Госуслугах.</w:t>
      </w:r>
      <w:r>
        <w:rPr>
          <w:sz w:val="28"/>
          <w:szCs w:val="28"/>
        </w:rPr>
        <w:t xml:space="preserve"> Кроме того, </w:t>
      </w:r>
      <w:r>
        <w:rPr>
          <w:sz w:val="28"/>
          <w:szCs w:val="28"/>
        </w:rPr>
        <w:t xml:space="preserve">традиционно </w:t>
      </w:r>
      <w:r>
        <w:rPr>
          <w:sz w:val="28"/>
          <w:szCs w:val="28"/>
        </w:rPr>
        <w:t xml:space="preserve">востребованы вопросы по государственной регистрации прав, кадастровому учету, земнадзору, электронным сервисам и др.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лагодаря использованию инструментов ПОС </w:t>
      </w:r>
      <w:r>
        <w:rPr>
          <w:sz w:val="28"/>
          <w:szCs w:val="28"/>
        </w:rPr>
        <w:t xml:space="preserve">южноуральцы могут </w:t>
      </w:r>
      <w:r>
        <w:rPr>
          <w:sz w:val="28"/>
          <w:szCs w:val="28"/>
        </w:rPr>
        <w:t xml:space="preserve">дать обратную</w:t>
      </w:r>
      <w:r>
        <w:rPr>
          <w:sz w:val="28"/>
          <w:szCs w:val="28"/>
        </w:rPr>
        <w:t xml:space="preserve"> связь, оценив полученный ответ, в</w:t>
      </w:r>
      <w:r>
        <w:rPr>
          <w:sz w:val="28"/>
          <w:szCs w:val="28"/>
        </w:rPr>
        <w:t xml:space="preserve">едь в</w:t>
      </w:r>
      <w:r>
        <w:rPr>
          <w:sz w:val="28"/>
          <w:szCs w:val="28"/>
        </w:rPr>
        <w:t xml:space="preserve">нимание к мнению граждан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одн</w:t>
      </w:r>
      <w:r>
        <w:rPr>
          <w:sz w:val="28"/>
          <w:szCs w:val="28"/>
        </w:rPr>
        <w:t xml:space="preserve">им</w:t>
      </w:r>
      <w:r>
        <w:rPr>
          <w:sz w:val="28"/>
          <w:szCs w:val="28"/>
        </w:rPr>
        <w:t xml:space="preserve"> из важнейших элементов, необходимых для выявления проблемных мест в работе ведомства, принятия мер для решения вопросов граждан, а также повышения качества и доступнос</w:t>
      </w:r>
      <w:r>
        <w:rPr>
          <w:sz w:val="28"/>
          <w:szCs w:val="28"/>
        </w:rPr>
        <w:t xml:space="preserve">ти государственных услуг.</w:t>
      </w:r>
      <w:r>
        <w:rPr>
          <w:sz w:val="28"/>
          <w:szCs w:val="28"/>
        </w:rPr>
        <w:t xml:space="preserve"> В результате в 2023 </w:t>
      </w:r>
      <w:r>
        <w:rPr>
          <w:sz w:val="28"/>
          <w:szCs w:val="28"/>
        </w:rPr>
        <w:t xml:space="preserve">году 93 % заявителей остались довольны ответами и поставили положительную оценку, в текущем году этот показатель у</w:t>
      </w:r>
      <w:r>
        <w:rPr>
          <w:sz w:val="28"/>
          <w:szCs w:val="28"/>
        </w:rPr>
        <w:t xml:space="preserve">величился и составил 99 </w:t>
      </w:r>
      <w:r>
        <w:rPr>
          <w:sz w:val="28"/>
          <w:szCs w:val="28"/>
        </w:rPr>
        <w:t xml:space="preserve">%.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Для нас </w:t>
      </w:r>
      <w:r>
        <w:rPr>
          <w:i/>
          <w:sz w:val="28"/>
          <w:szCs w:val="28"/>
        </w:rPr>
        <w:t xml:space="preserve">всегда было </w:t>
      </w:r>
      <w:r>
        <w:rPr>
          <w:i/>
          <w:sz w:val="28"/>
          <w:szCs w:val="28"/>
        </w:rPr>
        <w:t xml:space="preserve">важно оперативно решать вопросы </w:t>
      </w:r>
      <w:r>
        <w:rPr>
          <w:i/>
          <w:sz w:val="28"/>
          <w:szCs w:val="28"/>
        </w:rPr>
        <w:t xml:space="preserve">южноуральцев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тем самым </w:t>
      </w:r>
      <w:r>
        <w:rPr>
          <w:i/>
          <w:sz w:val="28"/>
          <w:szCs w:val="28"/>
        </w:rPr>
        <w:t xml:space="preserve">делая</w:t>
      </w:r>
      <w:r>
        <w:rPr>
          <w:i/>
          <w:sz w:val="28"/>
          <w:szCs w:val="28"/>
        </w:rPr>
        <w:t xml:space="preserve"> их взаимодействие с </w:t>
      </w:r>
      <w:r>
        <w:rPr>
          <w:i/>
          <w:sz w:val="28"/>
          <w:szCs w:val="28"/>
        </w:rPr>
        <w:t xml:space="preserve">ведомством простым, удобным и эффективным, </w:t>
      </w:r>
      <w:r>
        <w:rPr>
          <w:sz w:val="28"/>
          <w:szCs w:val="28"/>
        </w:rPr>
        <w:t xml:space="preserve">– комментирует </w:t>
      </w:r>
      <w:r>
        <w:rPr>
          <w:b/>
          <w:sz w:val="28"/>
          <w:szCs w:val="28"/>
        </w:rPr>
        <w:t xml:space="preserve">и.о. </w:t>
      </w:r>
      <w:r>
        <w:rPr>
          <w:b/>
          <w:sz w:val="28"/>
          <w:szCs w:val="28"/>
        </w:rPr>
        <w:t xml:space="preserve">руководителя</w:t>
      </w:r>
      <w:r>
        <w:rPr>
          <w:b/>
          <w:sz w:val="28"/>
          <w:szCs w:val="28"/>
        </w:rPr>
        <w:t xml:space="preserve"> Управления Росреестра по Челябинской области </w:t>
      </w:r>
      <w:r>
        <w:rPr>
          <w:b/>
          <w:sz w:val="28"/>
          <w:szCs w:val="28"/>
        </w:rPr>
        <w:t xml:space="preserve">Ольга Силаева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Инструменты Платформы</w:t>
      </w:r>
      <w:r>
        <w:rPr>
          <w:i/>
          <w:sz w:val="28"/>
          <w:szCs w:val="28"/>
        </w:rPr>
        <w:t xml:space="preserve"> обратной связи </w:t>
      </w:r>
      <w:r>
        <w:rPr>
          <w:i/>
          <w:sz w:val="28"/>
          <w:szCs w:val="28"/>
        </w:rPr>
        <w:t xml:space="preserve">дают возможность пользователям </w:t>
      </w:r>
      <w:r>
        <w:rPr>
          <w:i/>
          <w:sz w:val="28"/>
          <w:szCs w:val="28"/>
        </w:rPr>
        <w:t xml:space="preserve">в режиме 24/7 </w:t>
      </w:r>
      <w:r>
        <w:rPr>
          <w:i/>
          <w:sz w:val="28"/>
          <w:szCs w:val="28"/>
        </w:rPr>
        <w:t xml:space="preserve">направлять обращения в </w:t>
      </w:r>
      <w:r>
        <w:rPr>
          <w:i/>
          <w:sz w:val="28"/>
          <w:szCs w:val="28"/>
        </w:rPr>
        <w:t xml:space="preserve">Росреестр по интересующим вопросам</w:t>
      </w:r>
      <w:r>
        <w:rPr>
          <w:i/>
          <w:sz w:val="28"/>
          <w:szCs w:val="28"/>
        </w:rPr>
        <w:t xml:space="preserve"> и получать компетентный ответ. </w:t>
      </w:r>
      <w:r>
        <w:rPr>
          <w:i/>
          <w:sz w:val="28"/>
          <w:szCs w:val="28"/>
        </w:rPr>
        <w:t xml:space="preserve">С </w:t>
      </w:r>
      <w:r>
        <w:rPr>
          <w:i/>
          <w:sz w:val="28"/>
          <w:szCs w:val="28"/>
        </w:rPr>
        <w:t xml:space="preserve">момента внедрения Платформы обратной связи</w:t>
      </w:r>
      <w:r>
        <w:rPr>
          <w:i/>
          <w:sz w:val="28"/>
          <w:szCs w:val="28"/>
        </w:rPr>
        <w:t xml:space="preserve"> нашими специалистами было обработано</w:t>
      </w:r>
      <w:r>
        <w:rPr>
          <w:i/>
          <w:sz w:val="28"/>
          <w:szCs w:val="28"/>
        </w:rPr>
        <w:t xml:space="preserve"> уже более 11 0</w:t>
      </w:r>
      <w:r>
        <w:rPr>
          <w:i/>
          <w:sz w:val="28"/>
          <w:szCs w:val="28"/>
        </w:rPr>
        <w:t xml:space="preserve">00 сообщений</w:t>
      </w:r>
      <w:r>
        <w:rPr>
          <w:i/>
          <w:sz w:val="28"/>
          <w:szCs w:val="28"/>
        </w:rPr>
        <w:t xml:space="preserve"> от граждан</w:t>
      </w:r>
      <w:r>
        <w:rPr>
          <w:i/>
          <w:sz w:val="28"/>
          <w:szCs w:val="28"/>
        </w:rPr>
        <w:t xml:space="preserve">»</w:t>
      </w:r>
      <w:r>
        <w:rPr>
          <w:i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ИНФОГРАФИКА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адать вопрос посредством Платформы обратной </w:t>
      </w:r>
      <w:r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можно несколькими способами: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официальный сайт Росреестра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rosreestr.gov.ru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виджет</w:t>
      </w:r>
      <w:r>
        <w:rPr>
          <w:sz w:val="28"/>
          <w:szCs w:val="28"/>
        </w:rPr>
        <w:t xml:space="preserve">-окно</w:t>
      </w:r>
      <w:r>
        <w:rPr>
          <w:sz w:val="28"/>
          <w:szCs w:val="28"/>
        </w:rPr>
        <w:t xml:space="preserve"> «Госуслуги. Решаем вместе». Обратиться по вопросам деятельности ведомства просто: необходимо нажать на виджет «Госуслуги. Решаем вместе», размещенный на главной странице сайта Росреестра. Авторизовавшись через портал Госуслуг, заявитель может указать вопрос, отправить сообщение и наблюдать за ходом рассмотрения. Отслеживать статус также мож</w:t>
      </w:r>
      <w:r>
        <w:rPr>
          <w:sz w:val="28"/>
          <w:szCs w:val="28"/>
        </w:rPr>
        <w:t xml:space="preserve">но через личный кабинет на портале Госулуг.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мобильное приложение «Госуслуги. Решаем вместе»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нужно скачать приложение «Госуслуги. Решаем вместе» и следовать предл</w:t>
      </w:r>
      <w:r>
        <w:rPr>
          <w:sz w:val="28"/>
          <w:szCs w:val="28"/>
        </w:rPr>
        <w:t xml:space="preserve">оженной инструкции.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на портале Госуслуги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pos.gosuslugi.ru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обращение будет отправлено профильным специалистам для рассмотрения и ответа на него. Таким образом, платформа обратной связи помогает улучшить качество обслуживания граждан и общение с ними.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3602</Characters>
  <CharactersWithSpaces>4225</CharactersWithSpaces>
  <DocSecurity>0</DocSecurity>
  <HyperlinksChanged>false</HyperlinksChanged>
  <Lines>30</Lines>
  <Pages>2</Pages>
  <Paragraphs>8</Paragraphs>
  <ScaleCrop>false</ScaleCrop>
  <SharedDoc>false</SharedDoc>
  <Template>Normal</Template>
  <Words>631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44</cp:revision>
  <dcterms:created xsi:type="dcterms:W3CDTF">2024-08-16T10:03:00Z</dcterms:created>
  <dcterms:modified xsi:type="dcterms:W3CDTF">2024-11-27T12:00:00Z</dcterms:modified>
  <cp:version>983040</cp:version>
</cp:coreProperties>
</file>